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C96" w:rsidRDefault="00817C96" w:rsidP="00817C96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#99-e</w:t>
      </w:r>
      <w:r>
        <w:rPr>
          <w:rFonts w:cs="Arial"/>
          <w:b/>
          <w:noProof/>
          <w:sz w:val="24"/>
          <w:szCs w:val="24"/>
        </w:rPr>
        <w:tab/>
      </w:r>
      <w:r w:rsidR="001C6DD3" w:rsidRPr="001C6DD3">
        <w:rPr>
          <w:rFonts w:eastAsia="宋体" w:cs="Arial"/>
          <w:b/>
          <w:noProof/>
          <w:sz w:val="24"/>
          <w:szCs w:val="24"/>
          <w:lang w:eastAsia="zh-CN"/>
        </w:rPr>
        <w:t>R4-211053</w:t>
      </w:r>
      <w:r w:rsidR="001C6DD3">
        <w:rPr>
          <w:rFonts w:eastAsia="宋体" w:cs="Arial"/>
          <w:b/>
          <w:noProof/>
          <w:sz w:val="24"/>
          <w:szCs w:val="24"/>
          <w:lang w:eastAsia="zh-CN"/>
        </w:rPr>
        <w:t>1</w:t>
      </w:r>
    </w:p>
    <w:p w:rsidR="00817C96" w:rsidRDefault="00817C96" w:rsidP="00817C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2021</w:t>
      </w:r>
    </w:p>
    <w:p w:rsidR="00D46BD4" w:rsidRPr="00817C96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951E2B">
        <w:rPr>
          <w:rFonts w:ascii="Arial" w:hAnsi="Arial"/>
          <w:sz w:val="24"/>
          <w:lang w:val="en-US" w:eastAsia="zh-CN"/>
        </w:rPr>
        <w:t>Disc</w:t>
      </w:r>
      <w:r w:rsidR="00951E2B" w:rsidRPr="00951E2B">
        <w:rPr>
          <w:rFonts w:ascii="Arial" w:hAnsi="Arial"/>
          <w:sz w:val="24"/>
          <w:lang w:val="en-US" w:eastAsia="zh-CN"/>
        </w:rPr>
        <w:t>uss</w:t>
      </w:r>
      <w:r w:rsidR="00951E2B">
        <w:rPr>
          <w:rFonts w:ascii="Arial" w:hAnsi="Arial"/>
          <w:sz w:val="24"/>
          <w:lang w:val="en-US" w:eastAsia="zh-CN"/>
        </w:rPr>
        <w:t>i</w:t>
      </w:r>
      <w:r w:rsidR="00951E2B" w:rsidRPr="00951E2B">
        <w:rPr>
          <w:rFonts w:ascii="Arial" w:hAnsi="Arial"/>
          <w:sz w:val="24"/>
          <w:lang w:val="en-US" w:eastAsia="zh-CN"/>
        </w:rPr>
        <w:t>on on UE demodulation requirements for FR2 HST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817C96">
        <w:rPr>
          <w:rFonts w:ascii="Arial" w:hAnsi="Arial"/>
          <w:sz w:val="24"/>
          <w:lang w:val="pt-BR"/>
        </w:rPr>
        <w:tab/>
      </w:r>
      <w:r w:rsidR="00FD3136">
        <w:rPr>
          <w:rFonts w:ascii="Arial" w:hAnsi="Arial"/>
          <w:sz w:val="24"/>
          <w:lang w:val="pt-BR"/>
        </w:rPr>
        <w:t>9.8.5.2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D46BD4" w:rsidRPr="004B565E" w:rsidRDefault="00817C96" w:rsidP="00D46BD4">
      <w:pPr>
        <w:rPr>
          <w:lang w:val="en-US" w:eastAsia="zh-CN"/>
        </w:rPr>
      </w:pPr>
      <w:r>
        <w:rPr>
          <w:lang w:eastAsia="zh-CN"/>
        </w:rPr>
        <w:t>During RAN#98-bis</w:t>
      </w:r>
      <w:r w:rsidR="00AA1A6E">
        <w:rPr>
          <w:lang w:eastAsia="zh-CN"/>
        </w:rPr>
        <w:t xml:space="preserve">-e meeting, </w:t>
      </w:r>
      <w:r>
        <w:rPr>
          <w:lang w:eastAsia="zh-CN"/>
        </w:rPr>
        <w:t>WF</w:t>
      </w:r>
      <w:r w:rsidRPr="00227E04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_Ref63699293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</w:t>
      </w:r>
      <w:r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r w:rsidRPr="00241CAA">
        <w:rPr>
          <w:lang w:eastAsia="zh-CN"/>
        </w:rPr>
        <w:t>on Demodulation requirement for FR2 HST</w:t>
      </w:r>
      <w:r w:rsidRPr="004B565E">
        <w:rPr>
          <w:lang w:eastAsia="zh-CN"/>
        </w:rPr>
        <w:t xml:space="preserve"> was approved.</w:t>
      </w:r>
      <w:r w:rsidR="00D46BD4" w:rsidRPr="004B565E">
        <w:rPr>
          <w:lang w:eastAsia="zh-CN"/>
        </w:rPr>
        <w:t xml:space="preserve"> </w:t>
      </w:r>
      <w:r w:rsidR="00D46BD4" w:rsidRPr="004B565E">
        <w:rPr>
          <w:lang w:val="en-US" w:eastAsia="zh-CN"/>
        </w:rPr>
        <w:t xml:space="preserve">In this contribution, we share our views about the </w:t>
      </w:r>
      <w:r w:rsidR="001451CF" w:rsidRPr="001451CF">
        <w:rPr>
          <w:lang w:val="en-US" w:eastAsia="zh-CN"/>
        </w:rPr>
        <w:t>UE demodulation requirements</w:t>
      </w:r>
      <w:r w:rsidR="001451CF">
        <w:rPr>
          <w:lang w:val="en-US" w:eastAsia="zh-CN"/>
        </w:rPr>
        <w:t xml:space="preserve"> for FR2 HST</w:t>
      </w:r>
      <w:r w:rsidR="00D46BD4" w:rsidRPr="004B565E">
        <w:rPr>
          <w:lang w:val="en-US" w:eastAsia="zh-CN"/>
        </w:rPr>
        <w:t>.</w:t>
      </w:r>
    </w:p>
    <w:p w:rsidR="001451CF" w:rsidRDefault="003B1587" w:rsidP="001451CF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817C96" w:rsidRPr="00817C96" w:rsidRDefault="00817C96" w:rsidP="00817C96">
      <w:pPr>
        <w:pStyle w:val="2"/>
        <w:rPr>
          <w:lang w:val="en-US" w:eastAsia="zh-CN"/>
        </w:rPr>
      </w:pPr>
      <w:r w:rsidRPr="00817C96">
        <w:rPr>
          <w:lang w:eastAsia="zh-CN"/>
        </w:rPr>
        <w:t>Test Scope</w:t>
      </w:r>
    </w:p>
    <w:p w:rsidR="00FF50FF" w:rsidRPr="003E56B1" w:rsidRDefault="00FF50FF" w:rsidP="00817C96">
      <w:pPr>
        <w:pStyle w:val="3"/>
        <w:rPr>
          <w:lang w:val="en-US" w:eastAsia="zh-CN"/>
        </w:rPr>
      </w:pPr>
      <w:r w:rsidRPr="003E56B1">
        <w:rPr>
          <w:lang w:val="en-US" w:eastAsia="zh-CN"/>
        </w:rPr>
        <w:t>Requirement for scenario A or B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F50FF" w:rsidRPr="00FF50FF" w:rsidTr="00FF50FF">
        <w:tc>
          <w:tcPr>
            <w:tcW w:w="10456" w:type="dxa"/>
          </w:tcPr>
          <w:p w:rsidR="003C641D" w:rsidRPr="00FF50FF" w:rsidRDefault="007C6AC5" w:rsidP="00E753B6">
            <w:pPr>
              <w:numPr>
                <w:ilvl w:val="0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FF50FF">
              <w:rPr>
                <w:i/>
                <w:lang w:val="en-US" w:eastAsia="zh-CN"/>
              </w:rPr>
              <w:t>Requirement for scenario A or B</w:t>
            </w:r>
          </w:p>
          <w:p w:rsidR="003C641D" w:rsidRPr="00FF50FF" w:rsidRDefault="007C6AC5" w:rsidP="00E753B6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FF50FF">
              <w:rPr>
                <w:i/>
                <w:lang w:eastAsia="zh-CN"/>
              </w:rPr>
              <w:t>Option 1: Define PDSCH demodulation performance requirements only with one deployment scenario (A or B)</w:t>
            </w:r>
          </w:p>
          <w:p w:rsidR="003C641D" w:rsidRPr="00FF50FF" w:rsidRDefault="007C6AC5" w:rsidP="00E753B6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FF50FF">
              <w:rPr>
                <w:i/>
                <w:lang w:eastAsia="zh-CN"/>
              </w:rPr>
              <w:t xml:space="preserve"> Option 2:Define PDSCH demodulation performance requirements with the worst cases of two scenarios </w:t>
            </w:r>
          </w:p>
          <w:p w:rsidR="003C641D" w:rsidRPr="00FF50FF" w:rsidRDefault="007C6AC5" w:rsidP="00E753B6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FF50FF">
              <w:rPr>
                <w:i/>
                <w:lang w:eastAsia="zh-CN"/>
              </w:rPr>
              <w:t xml:space="preserve">Option 3:Define PDSCH demodulation performance requirements with both scenarios if needed </w:t>
            </w:r>
          </w:p>
          <w:p w:rsidR="00FF50FF" w:rsidRDefault="007C6AC5" w:rsidP="00E753B6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FF50FF">
              <w:rPr>
                <w:i/>
                <w:lang w:val="en-US" w:eastAsia="zh-CN"/>
              </w:rPr>
              <w:t>Consider output of FR2 HST Deployment scenarios discussion whether to cover scenario A and/or B</w:t>
            </w:r>
          </w:p>
          <w:p w:rsidR="00E753B6" w:rsidRPr="00FF50FF" w:rsidRDefault="00E753B6" w:rsidP="00E753B6">
            <w:pPr>
              <w:numPr>
                <w:ilvl w:val="0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FF50FF">
              <w:rPr>
                <w:i/>
                <w:lang w:val="en-US" w:eastAsia="zh-CN"/>
              </w:rPr>
              <w:t>Requirement for uni-and bi-directional RRH deployment scenarios</w:t>
            </w:r>
          </w:p>
          <w:p w:rsidR="00E753B6" w:rsidRPr="00FF50FF" w:rsidRDefault="00E753B6" w:rsidP="00E753B6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FF50FF">
              <w:rPr>
                <w:i/>
                <w:lang w:val="en-US" w:eastAsia="zh-CN"/>
              </w:rPr>
              <w:t>FFS to define both PDSCH demodulation requirements for uni- and bi-directional RRH deployment scenarios</w:t>
            </w:r>
          </w:p>
          <w:p w:rsidR="00E753B6" w:rsidRPr="00FF50FF" w:rsidRDefault="00E753B6" w:rsidP="00E753B6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FF50FF">
              <w:rPr>
                <w:i/>
                <w:lang w:val="en-US" w:eastAsia="zh-CN"/>
              </w:rPr>
              <w:t>FFS to define the test applicability rule if both PDSCH demodulation requirements for uni-and bi-directional RRH deployment scenarios are defined</w:t>
            </w:r>
          </w:p>
          <w:p w:rsidR="00E753B6" w:rsidRPr="00FF50FF" w:rsidRDefault="00E753B6" w:rsidP="00E753B6">
            <w:pPr>
              <w:numPr>
                <w:ilvl w:val="1"/>
                <w:numId w:val="14"/>
              </w:numPr>
              <w:spacing w:after="0"/>
              <w:rPr>
                <w:i/>
                <w:lang w:val="en-US" w:eastAsia="zh-CN"/>
              </w:rPr>
            </w:pPr>
            <w:r w:rsidRPr="00FF50FF">
              <w:rPr>
                <w:i/>
                <w:lang w:val="en-US" w:eastAsia="zh-CN"/>
              </w:rPr>
              <w:t>Consider output of FR2 HST Deployment scenarios discussion whether to cover uni- and/or bi-directional RRH deployment</w:t>
            </w:r>
          </w:p>
        </w:tc>
      </w:tr>
    </w:tbl>
    <w:p w:rsidR="00FF50FF" w:rsidRDefault="00FF50FF" w:rsidP="00FF50FF">
      <w:pPr>
        <w:rPr>
          <w:lang w:val="en-US" w:eastAsia="zh-CN"/>
        </w:rPr>
      </w:pPr>
    </w:p>
    <w:p w:rsidR="00E753B6" w:rsidRDefault="00E753B6" w:rsidP="00E753B6">
      <w:pPr>
        <w:rPr>
          <w:lang w:val="en-US" w:eastAsia="zh-CN"/>
        </w:rPr>
      </w:pPr>
      <w:r w:rsidRPr="002B3523">
        <w:rPr>
          <w:lang w:val="en-US" w:eastAsia="zh-CN"/>
        </w:rPr>
        <w:t>Different deployment scenario</w:t>
      </w:r>
      <w:r>
        <w:rPr>
          <w:lang w:val="en-US" w:eastAsia="zh-CN"/>
        </w:rPr>
        <w:t>s</w:t>
      </w:r>
      <w:r w:rsidRPr="002B3523">
        <w:rPr>
          <w:lang w:val="en-US" w:eastAsia="zh-CN"/>
        </w:rPr>
        <w:t xml:space="preserve"> can be deployed in different region and the different algorithm can be used for different deployment scenario</w:t>
      </w:r>
      <w:r>
        <w:rPr>
          <w:lang w:val="en-US" w:eastAsia="zh-CN"/>
        </w:rPr>
        <w:t>s</w:t>
      </w:r>
      <w:r w:rsidRPr="002B3523">
        <w:rPr>
          <w:lang w:val="en-US" w:eastAsia="zh-CN"/>
        </w:rPr>
        <w:t xml:space="preserve">. </w:t>
      </w:r>
      <w:r>
        <w:rPr>
          <w:lang w:val="en-US" w:eastAsia="zh-CN"/>
        </w:rPr>
        <w:t>I</w:t>
      </w:r>
      <w:r w:rsidRPr="002B3523">
        <w:rPr>
          <w:lang w:val="en-US" w:eastAsia="zh-CN"/>
        </w:rPr>
        <w:t xml:space="preserve">t is not suitable to only define performance for only </w:t>
      </w:r>
      <w:r>
        <w:rPr>
          <w:lang w:val="en-US" w:eastAsia="zh-CN"/>
        </w:rPr>
        <w:t xml:space="preserve">one </w:t>
      </w:r>
      <w:r w:rsidRPr="002B3523">
        <w:rPr>
          <w:lang w:val="en-US" w:eastAsia="zh-CN"/>
        </w:rPr>
        <w:t>deployment scenario</w:t>
      </w:r>
      <w:r>
        <w:rPr>
          <w:lang w:val="en-US" w:eastAsia="zh-CN"/>
        </w:rPr>
        <w:t xml:space="preserve"> or define</w:t>
      </w:r>
      <w:r w:rsidRPr="002B3523">
        <w:rPr>
          <w:lang w:val="en-US" w:eastAsia="zh-CN"/>
        </w:rPr>
        <w:t xml:space="preserve"> </w:t>
      </w:r>
      <w:r>
        <w:rPr>
          <w:lang w:val="en-US" w:eastAsia="zh-CN"/>
        </w:rPr>
        <w:t xml:space="preserve">some </w:t>
      </w:r>
      <w:r w:rsidRPr="002B3523">
        <w:rPr>
          <w:lang w:val="en-US" w:eastAsia="zh-CN"/>
        </w:rPr>
        <w:t>applicability rule</w:t>
      </w:r>
      <w:r>
        <w:rPr>
          <w:lang w:val="en-US" w:eastAsia="zh-CN"/>
        </w:rPr>
        <w:t>s</w:t>
      </w:r>
      <w:r w:rsidRPr="002B3523">
        <w:rPr>
          <w:lang w:val="en-US" w:eastAsia="zh-CN"/>
        </w:rPr>
        <w:t xml:space="preserve"> </w:t>
      </w:r>
      <w:r>
        <w:rPr>
          <w:lang w:val="en-US" w:eastAsia="zh-CN"/>
        </w:rPr>
        <w:t>between different</w:t>
      </w:r>
      <w:r w:rsidRPr="00BD3025">
        <w:rPr>
          <w:lang w:val="en-US" w:eastAsia="zh-CN"/>
        </w:rPr>
        <w:t xml:space="preserve"> </w:t>
      </w:r>
      <w:r w:rsidRPr="002B3523">
        <w:rPr>
          <w:lang w:val="en-US" w:eastAsia="zh-CN"/>
        </w:rPr>
        <w:t>deployment scenario</w:t>
      </w:r>
      <w:r>
        <w:rPr>
          <w:lang w:val="en-US" w:eastAsia="zh-CN"/>
        </w:rPr>
        <w:t>s</w:t>
      </w:r>
      <w:r w:rsidRPr="002B3523">
        <w:rPr>
          <w:lang w:val="en-US" w:eastAsia="zh-CN"/>
        </w:rPr>
        <w:t xml:space="preserve">, </w:t>
      </w:r>
      <w:r>
        <w:rPr>
          <w:lang w:val="en-US" w:eastAsia="zh-CN"/>
        </w:rPr>
        <w:t xml:space="preserve">otherwise </w:t>
      </w:r>
      <w:r w:rsidRPr="002B3523">
        <w:rPr>
          <w:lang w:val="en-US" w:eastAsia="zh-CN"/>
        </w:rPr>
        <w:t xml:space="preserve">the UE maybe not work under </w:t>
      </w:r>
      <w:r>
        <w:rPr>
          <w:lang w:val="en-US" w:eastAsia="zh-CN"/>
        </w:rPr>
        <w:t>certain deployment scenario. Therefore, we prefer to define requirements for both scenario A/</w:t>
      </w:r>
      <w:r w:rsidRPr="004F7B45">
        <w:rPr>
          <w:lang w:val="en-US" w:eastAsia="zh-CN"/>
        </w:rPr>
        <w:t>B</w:t>
      </w:r>
      <w:r>
        <w:rPr>
          <w:lang w:val="en-US" w:eastAsia="zh-CN"/>
        </w:rPr>
        <w:t xml:space="preserve"> and </w:t>
      </w:r>
      <w:r w:rsidRPr="004F7B45">
        <w:rPr>
          <w:lang w:val="en-US" w:eastAsia="zh-CN"/>
        </w:rPr>
        <w:t>uni</w:t>
      </w:r>
      <w:r>
        <w:rPr>
          <w:lang w:val="en-US" w:eastAsia="zh-CN"/>
        </w:rPr>
        <w:t>/</w:t>
      </w:r>
      <w:r w:rsidRPr="004F7B45">
        <w:rPr>
          <w:lang w:val="en-US" w:eastAsia="zh-CN"/>
        </w:rPr>
        <w:t>bi-directional deployment</w:t>
      </w:r>
      <w:r>
        <w:rPr>
          <w:lang w:val="en-US" w:eastAsia="zh-CN"/>
        </w:rPr>
        <w:t>, and not define any applicability rule between them.</w:t>
      </w:r>
    </w:p>
    <w:p w:rsidR="00E753B6" w:rsidRPr="00E753B6" w:rsidRDefault="00E753B6" w:rsidP="00FF50FF">
      <w:pPr>
        <w:pStyle w:val="Proposal"/>
      </w:pPr>
      <w:r>
        <w:t>Define requirements for both scenario A/</w:t>
      </w:r>
      <w:r w:rsidRPr="004F7B45">
        <w:t>B</w:t>
      </w:r>
      <w:r>
        <w:t xml:space="preserve"> and </w:t>
      </w:r>
      <w:r w:rsidRPr="004F7B45">
        <w:t>uni</w:t>
      </w:r>
      <w:r>
        <w:t>/</w:t>
      </w:r>
      <w:r w:rsidRPr="004F7B45">
        <w:t>bi-directional deployment</w:t>
      </w:r>
      <w:r>
        <w:t>, and not define any applicability rule between them.</w:t>
      </w:r>
    </w:p>
    <w:p w:rsidR="003C641D" w:rsidRPr="00FF50FF" w:rsidRDefault="007C6AC5" w:rsidP="00817C96">
      <w:pPr>
        <w:pStyle w:val="3"/>
        <w:rPr>
          <w:lang w:val="en-US" w:eastAsia="zh-CN"/>
        </w:rPr>
      </w:pPr>
      <w:r w:rsidRPr="00FF50FF">
        <w:rPr>
          <w:lang w:val="en-US" w:eastAsia="zh-CN"/>
        </w:rPr>
        <w:lastRenderedPageBreak/>
        <w:t>Transmission schemes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F50FF" w:rsidRPr="00FF50FF" w:rsidTr="00FF50FF">
        <w:tc>
          <w:tcPr>
            <w:tcW w:w="10456" w:type="dxa"/>
          </w:tcPr>
          <w:p w:rsidR="003C641D" w:rsidRPr="00FF50FF" w:rsidRDefault="007C6AC5" w:rsidP="00FF50FF">
            <w:pPr>
              <w:numPr>
                <w:ilvl w:val="0"/>
                <w:numId w:val="18"/>
              </w:numPr>
              <w:spacing w:after="0"/>
              <w:rPr>
                <w:i/>
              </w:rPr>
            </w:pPr>
            <w:r w:rsidRPr="00FF50FF">
              <w:rPr>
                <w:i/>
              </w:rPr>
              <w:t>Transmission schemes</w:t>
            </w:r>
          </w:p>
          <w:p w:rsidR="003C641D" w:rsidRPr="00FF50FF" w:rsidRDefault="007C6AC5" w:rsidP="00FF50FF">
            <w:pPr>
              <w:numPr>
                <w:ilvl w:val="1"/>
                <w:numId w:val="18"/>
              </w:numPr>
              <w:spacing w:after="0"/>
              <w:rPr>
                <w:i/>
              </w:rPr>
            </w:pPr>
            <w:r w:rsidRPr="00FF50FF">
              <w:rPr>
                <w:i/>
              </w:rPr>
              <w:t>No PDSCH requirement with SFN joint transmission scheme in Rel-17 FR2 HST WI</w:t>
            </w:r>
          </w:p>
          <w:p w:rsidR="003C641D" w:rsidRPr="00FF50FF" w:rsidRDefault="007C6AC5" w:rsidP="00FF50FF">
            <w:pPr>
              <w:numPr>
                <w:ilvl w:val="1"/>
                <w:numId w:val="18"/>
              </w:numPr>
              <w:spacing w:after="0"/>
              <w:rPr>
                <w:i/>
              </w:rPr>
            </w:pPr>
            <w:r w:rsidRPr="00FF50FF">
              <w:rPr>
                <w:i/>
              </w:rPr>
              <w:t>DPS transmission schemes</w:t>
            </w:r>
          </w:p>
          <w:p w:rsidR="003C641D" w:rsidRPr="00FF50FF" w:rsidRDefault="007C6AC5" w:rsidP="00FF50FF">
            <w:pPr>
              <w:numPr>
                <w:ilvl w:val="2"/>
                <w:numId w:val="18"/>
              </w:numPr>
              <w:spacing w:after="0"/>
              <w:rPr>
                <w:i/>
              </w:rPr>
            </w:pPr>
            <w:r w:rsidRPr="00FF50FF">
              <w:rPr>
                <w:i/>
              </w:rPr>
              <w:t>DPS transmission scheme in Uni-directional RRH deployment scenario</w:t>
            </w:r>
          </w:p>
          <w:p w:rsidR="003C641D" w:rsidRPr="00FF50FF" w:rsidRDefault="007C6AC5" w:rsidP="00FF50FF">
            <w:pPr>
              <w:numPr>
                <w:ilvl w:val="3"/>
                <w:numId w:val="18"/>
              </w:numPr>
              <w:spacing w:after="0"/>
              <w:rPr>
                <w:i/>
              </w:rPr>
            </w:pPr>
            <w:r w:rsidRPr="00FF50FF">
              <w:rPr>
                <w:i/>
              </w:rPr>
              <w:t>Option 1: scheme 1a</w:t>
            </w:r>
          </w:p>
          <w:p w:rsidR="003C641D" w:rsidRPr="00FF50FF" w:rsidRDefault="007C6AC5" w:rsidP="00FF50FF">
            <w:pPr>
              <w:numPr>
                <w:ilvl w:val="3"/>
                <w:numId w:val="18"/>
              </w:numPr>
              <w:spacing w:after="0"/>
              <w:rPr>
                <w:i/>
              </w:rPr>
            </w:pPr>
            <w:r w:rsidRPr="00FF50FF">
              <w:rPr>
                <w:i/>
              </w:rPr>
              <w:t>Option 2: scheme 1b</w:t>
            </w:r>
          </w:p>
          <w:p w:rsidR="003C641D" w:rsidRPr="00FF50FF" w:rsidRDefault="007C6AC5" w:rsidP="00FF50FF">
            <w:pPr>
              <w:numPr>
                <w:ilvl w:val="3"/>
                <w:numId w:val="18"/>
              </w:numPr>
              <w:spacing w:after="0"/>
              <w:rPr>
                <w:i/>
              </w:rPr>
            </w:pPr>
            <w:r w:rsidRPr="00FF50FF">
              <w:rPr>
                <w:i/>
              </w:rPr>
              <w:t>Option 3: both scheme 1a and scheme 1b</w:t>
            </w:r>
          </w:p>
          <w:p w:rsidR="003C641D" w:rsidRPr="00FF50FF" w:rsidRDefault="007C6AC5" w:rsidP="00FF50FF">
            <w:pPr>
              <w:numPr>
                <w:ilvl w:val="2"/>
                <w:numId w:val="18"/>
              </w:numPr>
              <w:spacing w:after="0"/>
              <w:rPr>
                <w:i/>
              </w:rPr>
            </w:pPr>
            <w:r w:rsidRPr="00FF50FF">
              <w:rPr>
                <w:i/>
              </w:rPr>
              <w:t>DPS transmission scheme in bi-directional RRH deployment scenario</w:t>
            </w:r>
          </w:p>
          <w:p w:rsidR="003C641D" w:rsidRPr="00FF50FF" w:rsidRDefault="007C6AC5" w:rsidP="00FF50FF">
            <w:pPr>
              <w:numPr>
                <w:ilvl w:val="3"/>
                <w:numId w:val="18"/>
              </w:numPr>
              <w:spacing w:after="0"/>
              <w:rPr>
                <w:i/>
              </w:rPr>
            </w:pPr>
            <w:r w:rsidRPr="00FF50FF">
              <w:rPr>
                <w:i/>
              </w:rPr>
              <w:t>Option 1: scheme 1a</w:t>
            </w:r>
          </w:p>
          <w:p w:rsidR="003C641D" w:rsidRPr="00FF50FF" w:rsidRDefault="007C6AC5" w:rsidP="00FF50FF">
            <w:pPr>
              <w:numPr>
                <w:ilvl w:val="3"/>
                <w:numId w:val="18"/>
              </w:numPr>
              <w:spacing w:after="0"/>
              <w:rPr>
                <w:i/>
              </w:rPr>
            </w:pPr>
            <w:r w:rsidRPr="00FF50FF">
              <w:rPr>
                <w:i/>
              </w:rPr>
              <w:t>Option 2: scheme 1b</w:t>
            </w:r>
          </w:p>
          <w:p w:rsidR="003C641D" w:rsidRPr="00FF50FF" w:rsidRDefault="007C6AC5" w:rsidP="00FF50FF">
            <w:pPr>
              <w:numPr>
                <w:ilvl w:val="3"/>
                <w:numId w:val="18"/>
              </w:numPr>
              <w:spacing w:after="0"/>
              <w:rPr>
                <w:i/>
              </w:rPr>
            </w:pPr>
            <w:r w:rsidRPr="00FF50FF">
              <w:rPr>
                <w:i/>
              </w:rPr>
              <w:t xml:space="preserve">Option 3: both scheme 1a and scheme 1b </w:t>
            </w:r>
          </w:p>
          <w:p w:rsidR="00FF50FF" w:rsidRPr="00FF50FF" w:rsidRDefault="007C6AC5" w:rsidP="00FF50FF">
            <w:pPr>
              <w:numPr>
                <w:ilvl w:val="1"/>
                <w:numId w:val="18"/>
              </w:numPr>
              <w:spacing w:after="0"/>
              <w:rPr>
                <w:i/>
              </w:rPr>
            </w:pPr>
            <w:r w:rsidRPr="00FF50FF">
              <w:rPr>
                <w:i/>
              </w:rPr>
              <w:t>FFS on PDSCH requirements of HST single tap</w:t>
            </w:r>
          </w:p>
        </w:tc>
      </w:tr>
    </w:tbl>
    <w:p w:rsidR="00FF50FF" w:rsidRDefault="00FF50FF" w:rsidP="00FF50FF"/>
    <w:p w:rsidR="00AC0C1C" w:rsidRDefault="003E56B1" w:rsidP="00FF50FF">
      <w:pPr>
        <w:rPr>
          <w:lang w:eastAsia="zh-CN"/>
        </w:rPr>
      </w:pPr>
      <w:r>
        <w:rPr>
          <w:lang w:eastAsia="zh-CN"/>
        </w:rPr>
        <w:t xml:space="preserve">As per our contribution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_Ref71358368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</w:t>
      </w:r>
      <w:r>
        <w:rPr>
          <w:lang w:eastAsia="zh-CN"/>
        </w:rPr>
        <w:t>2</w:t>
      </w:r>
      <w:r>
        <w:rPr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Pr="003E56B1">
        <w:rPr>
          <w:lang w:eastAsia="zh-CN"/>
        </w:rPr>
        <w:t>another panel can be used for beam search</w:t>
      </w:r>
      <w:r>
        <w:rPr>
          <w:lang w:eastAsia="zh-CN"/>
        </w:rPr>
        <w:t xml:space="preserve"> </w:t>
      </w:r>
      <w:r w:rsidR="00AC6985">
        <w:rPr>
          <w:lang w:eastAsia="zh-CN"/>
        </w:rPr>
        <w:t>using TDM</w:t>
      </w:r>
      <w:r>
        <w:rPr>
          <w:lang w:eastAsia="zh-CN"/>
        </w:rPr>
        <w:t>. W</w:t>
      </w:r>
      <w:r w:rsidR="00AC0C1C">
        <w:rPr>
          <w:lang w:eastAsia="zh-CN"/>
        </w:rPr>
        <w:t xml:space="preserve">e don’t see any feasibility issue for DPS </w:t>
      </w:r>
      <w:r w:rsidR="00AC0C1C" w:rsidRPr="00AC0C1C">
        <w:rPr>
          <w:lang w:eastAsia="zh-CN"/>
        </w:rPr>
        <w:t xml:space="preserve">transmission scheme </w:t>
      </w:r>
      <w:r w:rsidR="00AC0C1C">
        <w:rPr>
          <w:lang w:eastAsia="zh-CN"/>
        </w:rPr>
        <w:t xml:space="preserve">1b for both </w:t>
      </w:r>
      <w:r w:rsidR="00AC0C1C" w:rsidRPr="00AC0C1C">
        <w:rPr>
          <w:lang w:eastAsia="zh-CN"/>
        </w:rPr>
        <w:t>Uni-directional</w:t>
      </w:r>
      <w:r w:rsidR="00AC0C1C">
        <w:rPr>
          <w:lang w:eastAsia="zh-CN"/>
        </w:rPr>
        <w:t xml:space="preserve"> and B</w:t>
      </w:r>
      <w:r w:rsidR="00AC0C1C" w:rsidRPr="00AC0C1C">
        <w:rPr>
          <w:lang w:eastAsia="zh-CN"/>
        </w:rPr>
        <w:t>i-directional</w:t>
      </w:r>
      <w:r w:rsidR="00AC0C1C">
        <w:rPr>
          <w:lang w:eastAsia="zh-CN"/>
        </w:rPr>
        <w:t xml:space="preserve"> deployment.</w:t>
      </w:r>
      <w:r>
        <w:rPr>
          <w:lang w:eastAsia="zh-CN"/>
        </w:rPr>
        <w:t xml:space="preserve"> Therefore we prefer to define both DPS scheme 1a and scheme 1b for both</w:t>
      </w:r>
      <w:r w:rsidR="00A93590">
        <w:rPr>
          <w:lang w:eastAsia="zh-CN"/>
        </w:rPr>
        <w:t xml:space="preserve"> Bi-directional and Uni-directional deployment</w:t>
      </w:r>
      <w:r>
        <w:rPr>
          <w:lang w:eastAsia="zh-CN"/>
        </w:rPr>
        <w:t>.</w:t>
      </w:r>
    </w:p>
    <w:p w:rsidR="00AC0C1C" w:rsidRDefault="00AC0C1C" w:rsidP="00AC0C1C">
      <w:pPr>
        <w:pStyle w:val="Observation"/>
      </w:pPr>
      <w:r>
        <w:rPr>
          <w:rFonts w:hint="eastAsia"/>
        </w:rPr>
        <w:t>T</w:t>
      </w:r>
      <w:r>
        <w:t xml:space="preserve">here is no any feasibility issue for DPS </w:t>
      </w:r>
      <w:r w:rsidRPr="00AC0C1C">
        <w:t xml:space="preserve">transmission scheme </w:t>
      </w:r>
      <w:r>
        <w:t>1b for both B</w:t>
      </w:r>
      <w:r w:rsidRPr="00AC0C1C">
        <w:t>i-directional</w:t>
      </w:r>
      <w:r>
        <w:t xml:space="preserve"> and Un</w:t>
      </w:r>
      <w:r w:rsidRPr="00AC0C1C">
        <w:t>i-directional</w:t>
      </w:r>
      <w:r>
        <w:t xml:space="preserve"> deployment.</w:t>
      </w:r>
    </w:p>
    <w:p w:rsidR="00AC0C1C" w:rsidRPr="00AC0C1C" w:rsidRDefault="00AC0C1C" w:rsidP="00AC0C1C">
      <w:pPr>
        <w:pStyle w:val="Proposal"/>
      </w:pPr>
      <w:r>
        <w:rPr>
          <w:rFonts w:hint="eastAsia"/>
        </w:rPr>
        <w:t>D</w:t>
      </w:r>
      <w:r>
        <w:t xml:space="preserve">efine </w:t>
      </w:r>
      <w:r w:rsidRPr="00AC0C1C">
        <w:t>both DPS transmission scheme 1a and 1b</w:t>
      </w:r>
      <w:r>
        <w:t xml:space="preserve"> for both B</w:t>
      </w:r>
      <w:r w:rsidRPr="00AC0C1C">
        <w:t>i-directional</w:t>
      </w:r>
      <w:r>
        <w:t xml:space="preserve"> and Un</w:t>
      </w:r>
      <w:r w:rsidRPr="00AC0C1C">
        <w:t>i-directional</w:t>
      </w:r>
      <w:r>
        <w:t xml:space="preserve"> deployment.</w:t>
      </w:r>
    </w:p>
    <w:p w:rsidR="00817C96" w:rsidRPr="00FF50FF" w:rsidRDefault="00817C96" w:rsidP="00817C96">
      <w:pPr>
        <w:pStyle w:val="2"/>
      </w:pPr>
      <w:r w:rsidRPr="00817C96">
        <w:t>Test Setup</w:t>
      </w:r>
    </w:p>
    <w:p w:rsidR="003C641D" w:rsidRPr="003E56B1" w:rsidRDefault="007C6AC5" w:rsidP="00817C96">
      <w:pPr>
        <w:pStyle w:val="3"/>
        <w:rPr>
          <w:lang w:val="en-US" w:eastAsia="zh-CN"/>
        </w:rPr>
      </w:pPr>
      <w:r w:rsidRPr="003E56B1">
        <w:rPr>
          <w:lang w:val="en-US" w:eastAsia="zh-CN"/>
        </w:rPr>
        <w:t>SCS and BW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F50FF" w:rsidRPr="00FF50FF" w:rsidTr="00FF50FF">
        <w:tc>
          <w:tcPr>
            <w:tcW w:w="10456" w:type="dxa"/>
          </w:tcPr>
          <w:p w:rsidR="003C641D" w:rsidRPr="00FF50FF" w:rsidRDefault="007C6AC5" w:rsidP="00FF50FF">
            <w:pPr>
              <w:numPr>
                <w:ilvl w:val="0"/>
                <w:numId w:val="21"/>
              </w:numPr>
              <w:spacing w:after="0"/>
              <w:rPr>
                <w:i/>
                <w:lang w:val="en-US" w:eastAsia="zh-CN"/>
              </w:rPr>
            </w:pPr>
            <w:r w:rsidRPr="00FF50FF">
              <w:rPr>
                <w:i/>
                <w:lang w:val="en-US" w:eastAsia="zh-CN"/>
              </w:rPr>
              <w:t>SCS and BW</w:t>
            </w:r>
          </w:p>
          <w:p w:rsidR="003C641D" w:rsidRPr="00FF50FF" w:rsidRDefault="007C6AC5" w:rsidP="00FF50FF">
            <w:pPr>
              <w:numPr>
                <w:ilvl w:val="1"/>
                <w:numId w:val="21"/>
              </w:numPr>
              <w:spacing w:after="0"/>
              <w:rPr>
                <w:i/>
                <w:lang w:val="en-US" w:eastAsia="zh-CN"/>
              </w:rPr>
            </w:pPr>
            <w:r w:rsidRPr="00FF50FF">
              <w:rPr>
                <w:i/>
                <w:lang w:val="en-US" w:eastAsia="zh-CN"/>
              </w:rPr>
              <w:t>Option 1: 120KHz with 100MHz</w:t>
            </w:r>
          </w:p>
          <w:p w:rsidR="00FF50FF" w:rsidRPr="00FF50FF" w:rsidRDefault="007C6AC5" w:rsidP="00FF50FF">
            <w:pPr>
              <w:numPr>
                <w:ilvl w:val="1"/>
                <w:numId w:val="21"/>
              </w:numPr>
              <w:spacing w:after="0"/>
              <w:rPr>
                <w:i/>
                <w:lang w:val="en-US" w:eastAsia="zh-CN"/>
              </w:rPr>
            </w:pPr>
            <w:r w:rsidRPr="00FF50FF">
              <w:rPr>
                <w:i/>
                <w:lang w:val="en-US" w:eastAsia="zh-CN"/>
              </w:rPr>
              <w:t>Option 2: 120KHz with 200MHz</w:t>
            </w:r>
          </w:p>
        </w:tc>
      </w:tr>
    </w:tbl>
    <w:p w:rsidR="00FF50FF" w:rsidRDefault="00FF50FF" w:rsidP="00FF50FF">
      <w:pPr>
        <w:rPr>
          <w:lang w:val="en-US" w:eastAsia="zh-CN"/>
        </w:rPr>
      </w:pPr>
    </w:p>
    <w:p w:rsidR="00465900" w:rsidRDefault="00465900" w:rsidP="00465900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ypically, CPE is </w:t>
      </w:r>
      <w:r w:rsidRPr="00D94D23">
        <w:rPr>
          <w:lang w:val="en-US" w:eastAsia="zh-CN"/>
        </w:rPr>
        <w:t>serving for all users in the train</w:t>
      </w:r>
      <w:r>
        <w:rPr>
          <w:lang w:val="en-US" w:eastAsia="zh-CN"/>
        </w:rPr>
        <w:t xml:space="preserve">, it is reasonable to provide higher throughput than the normal UE. So we prefer Option 2, i.e. </w:t>
      </w:r>
      <w:r w:rsidRPr="00444455">
        <w:rPr>
          <w:lang w:val="en-US" w:eastAsia="zh-CN"/>
        </w:rPr>
        <w:t>120KHz SCS with 200MHz</w:t>
      </w:r>
      <w:r>
        <w:rPr>
          <w:lang w:val="en-US" w:eastAsia="zh-CN"/>
        </w:rPr>
        <w:t>.</w:t>
      </w:r>
    </w:p>
    <w:p w:rsidR="00465900" w:rsidRPr="00465900" w:rsidRDefault="00465900" w:rsidP="00465900">
      <w:pPr>
        <w:pStyle w:val="Proposal"/>
      </w:pPr>
      <w:r>
        <w:t>Use 200MHz for PDSCH tests under FR2 HST scenario.</w:t>
      </w:r>
    </w:p>
    <w:p w:rsidR="003C641D" w:rsidRPr="003E56B1" w:rsidRDefault="007C6AC5" w:rsidP="00817C96">
      <w:pPr>
        <w:pStyle w:val="3"/>
        <w:rPr>
          <w:lang w:val="en-US" w:eastAsia="zh-CN"/>
        </w:rPr>
      </w:pPr>
      <w:r w:rsidRPr="003E56B1">
        <w:rPr>
          <w:lang w:val="en-US" w:eastAsia="zh-CN"/>
        </w:rPr>
        <w:t>UE frequency error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F50FF" w:rsidRPr="00FF50FF" w:rsidTr="00FF50FF">
        <w:tc>
          <w:tcPr>
            <w:tcW w:w="10456" w:type="dxa"/>
          </w:tcPr>
          <w:p w:rsidR="003C641D" w:rsidRPr="00FF50FF" w:rsidRDefault="007C6AC5" w:rsidP="00FF50FF">
            <w:pPr>
              <w:numPr>
                <w:ilvl w:val="0"/>
                <w:numId w:val="22"/>
              </w:numPr>
              <w:spacing w:after="0"/>
              <w:rPr>
                <w:i/>
              </w:rPr>
            </w:pPr>
            <w:r w:rsidRPr="00FF50FF">
              <w:rPr>
                <w:i/>
              </w:rPr>
              <w:t>UE frequency error</w:t>
            </w:r>
          </w:p>
          <w:p w:rsidR="00FF50FF" w:rsidRPr="00FF50FF" w:rsidRDefault="007C6AC5" w:rsidP="00FF50FF">
            <w:pPr>
              <w:numPr>
                <w:ilvl w:val="1"/>
                <w:numId w:val="22"/>
              </w:numPr>
              <w:spacing w:after="0"/>
              <w:rPr>
                <w:i/>
              </w:rPr>
            </w:pPr>
            <w:r w:rsidRPr="00FF50FF">
              <w:rPr>
                <w:i/>
              </w:rPr>
              <w:t>FFS on considering the impact of UE frequency error on DL demodulation performance</w:t>
            </w:r>
          </w:p>
        </w:tc>
      </w:tr>
    </w:tbl>
    <w:p w:rsidR="00FF50FF" w:rsidRDefault="00FF50FF" w:rsidP="00FF50FF"/>
    <w:p w:rsidR="00CF7AE7" w:rsidRDefault="00D33099" w:rsidP="00FF50FF">
      <w:pPr>
        <w:rPr>
          <w:lang w:val="en-US" w:eastAsia="zh-CN"/>
        </w:rPr>
      </w:pPr>
      <w:r>
        <w:rPr>
          <w:lang w:eastAsia="zh-CN"/>
        </w:rPr>
        <w:t xml:space="preserve">In FR1 HST, extra </w:t>
      </w:r>
      <w:r>
        <w:rPr>
          <w:lang w:val="en-US" w:eastAsia="zh-CN"/>
        </w:rPr>
        <w:t>UE frequency error is not considered and left to implementation. Also as per our calculation, the frequency offset is within the maximum capability by using SSB+TRS,</w:t>
      </w:r>
      <w:r w:rsidRPr="00D33099">
        <w:rPr>
          <w:lang w:val="en-US" w:eastAsia="zh-CN"/>
        </w:rPr>
        <w:t xml:space="preserve"> </w:t>
      </w:r>
      <w:r>
        <w:rPr>
          <w:lang w:val="en-US" w:eastAsia="zh-CN"/>
        </w:rPr>
        <w:t>even considering the extra</w:t>
      </w:r>
      <w:r w:rsidRPr="00D33099">
        <w:rPr>
          <w:lang w:val="en-US" w:eastAsia="zh-CN"/>
        </w:rPr>
        <w:t xml:space="preserve"> </w:t>
      </w:r>
      <w:r w:rsidRPr="00FF50FF">
        <w:rPr>
          <w:lang w:val="en-US" w:eastAsia="zh-CN"/>
        </w:rPr>
        <w:t>UE frequency error</w:t>
      </w:r>
      <w:r>
        <w:rPr>
          <w:lang w:val="en-US" w:eastAsia="zh-CN"/>
        </w:rPr>
        <w:t xml:space="preserve">. </w:t>
      </w:r>
      <w:r w:rsidR="005161C7">
        <w:rPr>
          <w:lang w:val="en-US" w:eastAsia="zh-CN"/>
        </w:rPr>
        <w:t>So w</w:t>
      </w:r>
      <w:r>
        <w:rPr>
          <w:lang w:val="en-US" w:eastAsia="zh-CN"/>
        </w:rPr>
        <w:t xml:space="preserve">e don’t see any necessity to consider </w:t>
      </w:r>
      <w:r>
        <w:rPr>
          <w:lang w:eastAsia="zh-CN"/>
        </w:rPr>
        <w:t xml:space="preserve">extra </w:t>
      </w:r>
      <w:r>
        <w:rPr>
          <w:lang w:val="en-US" w:eastAsia="zh-CN"/>
        </w:rPr>
        <w:t>UE frequency error for FR2 HST.</w:t>
      </w:r>
    </w:p>
    <w:p w:rsidR="005161C7" w:rsidRDefault="005161C7" w:rsidP="005161C7">
      <w:pPr>
        <w:pStyle w:val="Proposal"/>
      </w:pPr>
      <w:r>
        <w:rPr>
          <w:rFonts w:hint="eastAsia"/>
        </w:rPr>
        <w:lastRenderedPageBreak/>
        <w:t>D</w:t>
      </w:r>
      <w:r>
        <w:t>o not consider extra UE frequency error for FR2 HST.</w:t>
      </w:r>
    </w:p>
    <w:p w:rsidR="00FF50FF" w:rsidRDefault="00FF50FF" w:rsidP="00FF50FF">
      <w:pPr>
        <w:pStyle w:val="2"/>
      </w:pPr>
      <w:r w:rsidRPr="00FF50FF">
        <w:t>Testability issues for FR2 HST UE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F50FF" w:rsidRPr="00FF50FF" w:rsidTr="00FF50FF">
        <w:tc>
          <w:tcPr>
            <w:tcW w:w="10456" w:type="dxa"/>
          </w:tcPr>
          <w:p w:rsidR="003C641D" w:rsidRPr="00FF50FF" w:rsidRDefault="007C6AC5" w:rsidP="00FF50FF">
            <w:pPr>
              <w:numPr>
                <w:ilvl w:val="0"/>
                <w:numId w:val="23"/>
              </w:numPr>
              <w:spacing w:after="0"/>
              <w:rPr>
                <w:i/>
              </w:rPr>
            </w:pPr>
            <w:r w:rsidRPr="00FF50FF">
              <w:rPr>
                <w:i/>
              </w:rPr>
              <w:t>RAN4 to discuss on the impact of the assumption of a static UE and single probe OTA chambers on the FR2 high speed train demodulation test design</w:t>
            </w:r>
          </w:p>
          <w:p w:rsidR="003C641D" w:rsidRPr="00FF50FF" w:rsidRDefault="007C6AC5" w:rsidP="00FF50FF">
            <w:pPr>
              <w:numPr>
                <w:ilvl w:val="1"/>
                <w:numId w:val="23"/>
              </w:numPr>
              <w:spacing w:after="0"/>
              <w:rPr>
                <w:i/>
              </w:rPr>
            </w:pPr>
            <w:r w:rsidRPr="00FF50FF">
              <w:rPr>
                <w:i/>
              </w:rPr>
              <w:t>Option 1: Assumption two probes in chamber, as RRM assumption with 2AOA tests</w:t>
            </w:r>
          </w:p>
          <w:p w:rsidR="003C641D" w:rsidRPr="00FF50FF" w:rsidRDefault="007C6AC5" w:rsidP="00FF50FF">
            <w:pPr>
              <w:numPr>
                <w:ilvl w:val="1"/>
                <w:numId w:val="23"/>
              </w:numPr>
              <w:spacing w:after="0"/>
              <w:rPr>
                <w:i/>
              </w:rPr>
            </w:pPr>
            <w:r w:rsidRPr="00FF50FF">
              <w:rPr>
                <w:i/>
              </w:rPr>
              <w:t>Option 2: Assume static UE and single Probe. Combine RRM and Demod requirements as a single feature to support HST FR2 operation</w:t>
            </w:r>
          </w:p>
          <w:p w:rsidR="003C641D" w:rsidRPr="00FF50FF" w:rsidRDefault="007C6AC5" w:rsidP="00FF50FF">
            <w:pPr>
              <w:numPr>
                <w:ilvl w:val="1"/>
                <w:numId w:val="23"/>
              </w:numPr>
              <w:spacing w:after="0"/>
              <w:rPr>
                <w:i/>
              </w:rPr>
            </w:pPr>
            <w:r w:rsidRPr="00FF50FF">
              <w:rPr>
                <w:i/>
              </w:rPr>
              <w:t xml:space="preserve">Option 3: Study an approach with taking into account continuous UE movement from RRH to RRH </w:t>
            </w:r>
          </w:p>
          <w:p w:rsidR="00FF50FF" w:rsidRPr="00FF50FF" w:rsidRDefault="007C6AC5" w:rsidP="00FF50FF">
            <w:pPr>
              <w:numPr>
                <w:ilvl w:val="0"/>
                <w:numId w:val="23"/>
              </w:numPr>
              <w:spacing w:after="0"/>
              <w:rPr>
                <w:i/>
              </w:rPr>
            </w:pPr>
            <w:r w:rsidRPr="00FF50FF">
              <w:rPr>
                <w:i/>
              </w:rPr>
              <w:t>FFS keep into account the testability of high power devices inside OTA chambers, for the definition of radiated demodulation requirements for FR2 HST</w:t>
            </w:r>
          </w:p>
        </w:tc>
      </w:tr>
    </w:tbl>
    <w:p w:rsidR="00FF50FF" w:rsidRDefault="00FF50FF" w:rsidP="00FF50FF"/>
    <w:p w:rsidR="00C943E1" w:rsidRDefault="00C943E1" w:rsidP="00FF50FF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demodulation requirements focus on the c</w:t>
      </w:r>
      <w:r w:rsidRPr="00C943E1">
        <w:rPr>
          <w:lang w:eastAsia="zh-CN"/>
        </w:rPr>
        <w:t>orrect baseband implementation</w:t>
      </w:r>
      <w:r w:rsidR="00077FEC">
        <w:rPr>
          <w:lang w:eastAsia="zh-CN"/>
        </w:rPr>
        <w:t xml:space="preserve">. </w:t>
      </w:r>
      <w:r w:rsidRPr="00F222B8">
        <w:rPr>
          <w:lang w:val="en-US" w:eastAsia="zh-CN"/>
        </w:rPr>
        <w:t xml:space="preserve">There is no big issue </w:t>
      </w:r>
      <w:r>
        <w:rPr>
          <w:lang w:val="en-US" w:eastAsia="zh-CN"/>
        </w:rPr>
        <w:t>to use the static UE and single p</w:t>
      </w:r>
      <w:r w:rsidRPr="00C943E1">
        <w:rPr>
          <w:lang w:val="en-US" w:eastAsia="zh-CN"/>
        </w:rPr>
        <w:t xml:space="preserve">robe </w:t>
      </w:r>
      <w:r w:rsidRPr="00F222B8">
        <w:rPr>
          <w:lang w:val="en-US" w:eastAsia="zh-CN"/>
        </w:rPr>
        <w:t>since it is convenient for the test</w:t>
      </w:r>
      <w:r>
        <w:rPr>
          <w:lang w:val="en-US" w:eastAsia="zh-CN"/>
        </w:rPr>
        <w:t xml:space="preserve">. For the </w:t>
      </w:r>
      <w:r w:rsidR="00077FEC">
        <w:rPr>
          <w:lang w:val="en-US" w:eastAsia="zh-CN"/>
        </w:rPr>
        <w:t>potential influence of beam switching requirements, etc., we think it should be discussed in RRM part.</w:t>
      </w:r>
    </w:p>
    <w:p w:rsidR="001451CF" w:rsidRPr="001451CF" w:rsidRDefault="00C943E1" w:rsidP="00C943E1">
      <w:pPr>
        <w:pStyle w:val="Proposal"/>
      </w:pPr>
      <w:r w:rsidRPr="00FF50FF">
        <w:t>Assume static UE and single Probe. Combine RRM and Demod requirements as a single feature to support HST FR2 operation</w:t>
      </w:r>
    </w:p>
    <w:p w:rsidR="0094106F" w:rsidRDefault="0094106F" w:rsidP="00D46BD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94106F" w:rsidRDefault="0094106F" w:rsidP="0094106F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DSCH</w:t>
      </w:r>
    </w:p>
    <w:p w:rsidR="00CF7AE7" w:rsidRPr="00CF7AE7" w:rsidRDefault="00CF7AE7" w:rsidP="00CF7AE7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3.1-1 Ideal simulation results for PDSCH for HST FR2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1136"/>
        <w:gridCol w:w="616"/>
        <w:gridCol w:w="1006"/>
      </w:tblGrid>
      <w:tr w:rsidR="0094106F" w:rsidTr="00695D6C">
        <w:trPr>
          <w:jc w:val="center"/>
        </w:trPr>
        <w:tc>
          <w:tcPr>
            <w:tcW w:w="0" w:type="auto"/>
            <w:vAlign w:val="center"/>
          </w:tcPr>
          <w:p w:rsidR="0094106F" w:rsidRDefault="0094106F" w:rsidP="00695D6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Case number</w:t>
            </w:r>
          </w:p>
        </w:tc>
        <w:tc>
          <w:tcPr>
            <w:tcW w:w="0" w:type="auto"/>
            <w:vAlign w:val="center"/>
          </w:tcPr>
          <w:p w:rsidR="0094106F" w:rsidRPr="00AF7F5F" w:rsidRDefault="0094106F" w:rsidP="00695D6C">
            <w:pPr>
              <w:pStyle w:val="TAH"/>
            </w:pPr>
            <w:r>
              <w:t>CBW(MHz)</w:t>
            </w:r>
          </w:p>
        </w:tc>
        <w:tc>
          <w:tcPr>
            <w:tcW w:w="0" w:type="auto"/>
            <w:vAlign w:val="center"/>
          </w:tcPr>
          <w:p w:rsidR="0094106F" w:rsidRPr="003270DB" w:rsidRDefault="0094106F" w:rsidP="00695D6C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M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vAlign w:val="center"/>
          </w:tcPr>
          <w:p w:rsidR="0094106F" w:rsidRDefault="0094106F" w:rsidP="00695D6C">
            <w:pPr>
              <w:pStyle w:val="TAH"/>
              <w:rPr>
                <w:lang w:val="en-US"/>
              </w:rPr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94106F" w:rsidTr="00695D6C">
        <w:trPr>
          <w:jc w:val="center"/>
        </w:trPr>
        <w:tc>
          <w:tcPr>
            <w:tcW w:w="0" w:type="auto"/>
            <w:vAlign w:val="center"/>
          </w:tcPr>
          <w:p w:rsidR="0094106F" w:rsidRDefault="0094106F" w:rsidP="0094106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:rsidR="0094106F" w:rsidRPr="0094106F" w:rsidRDefault="0094106F" w:rsidP="0094106F">
            <w:pPr>
              <w:pStyle w:val="TAC"/>
              <w:rPr>
                <w:rFonts w:eastAsiaTheme="minorEastAsia"/>
                <w:lang w:val="en-US" w:eastAsia="zh-CN"/>
              </w:rPr>
            </w:pPr>
            <w:r w:rsidRPr="0094106F">
              <w:rPr>
                <w:rFonts w:eastAsiaTheme="minorEastAsia"/>
                <w:lang w:val="en-US" w:eastAsia="zh-CN"/>
              </w:rPr>
              <w:t>100</w:t>
            </w:r>
          </w:p>
        </w:tc>
        <w:tc>
          <w:tcPr>
            <w:tcW w:w="0" w:type="auto"/>
            <w:vAlign w:val="center"/>
          </w:tcPr>
          <w:p w:rsidR="0094106F" w:rsidRPr="0094106F" w:rsidRDefault="0094106F" w:rsidP="0094106F">
            <w:pPr>
              <w:pStyle w:val="TAC"/>
              <w:rPr>
                <w:rFonts w:eastAsiaTheme="minorEastAsia"/>
                <w:lang w:val="en-US" w:eastAsia="zh-CN"/>
              </w:rPr>
            </w:pPr>
            <w:r w:rsidRPr="0094106F">
              <w:rPr>
                <w:rFonts w:eastAsiaTheme="minorEastAsia" w:hint="eastAsia"/>
                <w:lang w:val="en-US" w:eastAsia="zh-CN"/>
              </w:rPr>
              <w:t>1</w:t>
            </w:r>
            <w:r w:rsidRPr="0094106F"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94106F" w:rsidRPr="00AC6637" w:rsidRDefault="006C1B02" w:rsidP="00765E6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0.</w:t>
            </w:r>
            <w:r w:rsidR="00765E6E">
              <w:rPr>
                <w:rFonts w:eastAsiaTheme="minorEastAsia"/>
                <w:lang w:val="en-US" w:eastAsia="zh-CN"/>
              </w:rPr>
              <w:t>24</w:t>
            </w:r>
          </w:p>
        </w:tc>
      </w:tr>
      <w:tr w:rsidR="0094106F" w:rsidTr="00695D6C">
        <w:trPr>
          <w:jc w:val="center"/>
        </w:trPr>
        <w:tc>
          <w:tcPr>
            <w:tcW w:w="0" w:type="auto"/>
            <w:vAlign w:val="center"/>
          </w:tcPr>
          <w:p w:rsidR="0094106F" w:rsidRDefault="0094106F" w:rsidP="0094106F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:rsidR="0094106F" w:rsidRPr="0094106F" w:rsidRDefault="0094106F" w:rsidP="0094106F">
            <w:pPr>
              <w:pStyle w:val="TAC"/>
              <w:rPr>
                <w:rFonts w:eastAsiaTheme="minorEastAsia"/>
              </w:rPr>
            </w:pPr>
            <w:r w:rsidRPr="0094106F">
              <w:rPr>
                <w:rFonts w:eastAsiaTheme="minorEastAsia"/>
              </w:rPr>
              <w:t>200</w:t>
            </w:r>
          </w:p>
        </w:tc>
        <w:tc>
          <w:tcPr>
            <w:tcW w:w="0" w:type="auto"/>
            <w:vAlign w:val="center"/>
          </w:tcPr>
          <w:p w:rsidR="0094106F" w:rsidRPr="0094106F" w:rsidRDefault="0094106F" w:rsidP="0094106F">
            <w:pPr>
              <w:pStyle w:val="TAC"/>
              <w:rPr>
                <w:rFonts w:eastAsiaTheme="minorEastAsia"/>
              </w:rPr>
            </w:pPr>
            <w:r w:rsidRPr="0094106F">
              <w:rPr>
                <w:rFonts w:eastAsiaTheme="minorEastAsia" w:hint="eastAsia"/>
              </w:rPr>
              <w:t>1</w:t>
            </w:r>
            <w:r w:rsidRPr="0094106F">
              <w:rPr>
                <w:rFonts w:eastAsiaTheme="minorEastAsia"/>
              </w:rPr>
              <w:t>7</w:t>
            </w:r>
          </w:p>
        </w:tc>
        <w:tc>
          <w:tcPr>
            <w:tcW w:w="0" w:type="auto"/>
            <w:vAlign w:val="center"/>
          </w:tcPr>
          <w:p w:rsidR="0094106F" w:rsidRPr="00AC6637" w:rsidRDefault="006C1B02" w:rsidP="0094106F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 w:rsidR="003E56B1">
              <w:rPr>
                <w:rFonts w:eastAsiaTheme="minorEastAsia"/>
                <w:lang w:val="en-US" w:eastAsia="zh-CN"/>
              </w:rPr>
              <w:t>0.35</w:t>
            </w:r>
          </w:p>
        </w:tc>
      </w:tr>
    </w:tbl>
    <w:p w:rsidR="00CF7AE7" w:rsidRDefault="003E56B1" w:rsidP="006C1B02">
      <w:pPr>
        <w:pStyle w:val="TAC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1C99C907" wp14:editId="71F1BCFB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AE7" w:rsidRPr="00CF7AE7" w:rsidRDefault="00CF7AE7" w:rsidP="00CF7AE7">
      <w:pPr>
        <w:pStyle w:val="TH"/>
        <w:rPr>
          <w:lang w:eastAsia="zh-CN"/>
        </w:rPr>
      </w:pPr>
      <w:r>
        <w:rPr>
          <w:lang w:eastAsia="zh-CN"/>
        </w:rPr>
        <w:t>Figure 3.1-1 Ideal simulation results for PDSCH for HST FR2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 w:rsidR="00EF27CF">
        <w:rPr>
          <w:lang w:val="en-US" w:eastAsia="zh-CN"/>
        </w:rPr>
        <w:t xml:space="preserve"> for NR UE HST FR</w:t>
      </w:r>
      <w:r w:rsidR="001451CF">
        <w:rPr>
          <w:lang w:val="en-US" w:eastAsia="zh-CN"/>
        </w:rPr>
        <w:t>2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C943E1" w:rsidRPr="00C943E1" w:rsidRDefault="00C943E1" w:rsidP="008727FE">
      <w:pPr>
        <w:pStyle w:val="Observation"/>
        <w:numPr>
          <w:ilvl w:val="0"/>
          <w:numId w:val="12"/>
        </w:numPr>
      </w:pPr>
      <w:r>
        <w:rPr>
          <w:rFonts w:hint="eastAsia"/>
        </w:rPr>
        <w:lastRenderedPageBreak/>
        <w:t>T</w:t>
      </w:r>
      <w:r>
        <w:t xml:space="preserve">here is no any feasibility issue for DPS </w:t>
      </w:r>
      <w:r w:rsidRPr="00AC0C1C">
        <w:t xml:space="preserve">transmission scheme </w:t>
      </w:r>
      <w:r>
        <w:t>1b for both B</w:t>
      </w:r>
      <w:r w:rsidRPr="00AC0C1C">
        <w:t>i-directional</w:t>
      </w:r>
      <w:r>
        <w:t xml:space="preserve"> and Un</w:t>
      </w:r>
      <w:r w:rsidRPr="00AC0C1C">
        <w:t>i-directional</w:t>
      </w:r>
      <w:r>
        <w:t xml:space="preserve"> deployment.</w:t>
      </w:r>
    </w:p>
    <w:p w:rsidR="00FA6FA5" w:rsidRPr="00E753B6" w:rsidRDefault="00FA6FA5" w:rsidP="00FA6FA5">
      <w:pPr>
        <w:pStyle w:val="Proposal"/>
        <w:numPr>
          <w:ilvl w:val="0"/>
          <w:numId w:val="24"/>
        </w:numPr>
      </w:pPr>
      <w:r>
        <w:t>Define requirements for both scenario A/</w:t>
      </w:r>
      <w:r w:rsidRPr="004F7B45">
        <w:t>B</w:t>
      </w:r>
      <w:r>
        <w:t xml:space="preserve"> and </w:t>
      </w:r>
      <w:r w:rsidRPr="004F7B45">
        <w:t>uni</w:t>
      </w:r>
      <w:r>
        <w:t>/</w:t>
      </w:r>
      <w:r w:rsidRPr="004F7B45">
        <w:t>bi-directional deployment</w:t>
      </w:r>
      <w:r>
        <w:t>, and not define any applicability rule between them.</w:t>
      </w:r>
    </w:p>
    <w:p w:rsidR="00FA6FA5" w:rsidRPr="00AC0C1C" w:rsidRDefault="00FA6FA5" w:rsidP="00FA6FA5">
      <w:pPr>
        <w:pStyle w:val="Proposal"/>
      </w:pPr>
      <w:r>
        <w:rPr>
          <w:rFonts w:hint="eastAsia"/>
        </w:rPr>
        <w:t>D</w:t>
      </w:r>
      <w:r>
        <w:t xml:space="preserve">efine </w:t>
      </w:r>
      <w:r w:rsidRPr="00AC0C1C">
        <w:t>both DPS transmission scheme 1a and 1b</w:t>
      </w:r>
      <w:r>
        <w:t xml:space="preserve"> for both B</w:t>
      </w:r>
      <w:r w:rsidRPr="00AC0C1C">
        <w:t>i-directional</w:t>
      </w:r>
      <w:r>
        <w:t xml:space="preserve"> and Un</w:t>
      </w:r>
      <w:r w:rsidRPr="00AC0C1C">
        <w:t>i-directional</w:t>
      </w:r>
      <w:r>
        <w:t xml:space="preserve"> deployment.</w:t>
      </w:r>
    </w:p>
    <w:p w:rsidR="00FA6FA5" w:rsidRPr="00465900" w:rsidRDefault="00FA6FA5" w:rsidP="00FA6FA5">
      <w:pPr>
        <w:pStyle w:val="Proposal"/>
      </w:pPr>
      <w:r>
        <w:t>Use 200MHz for PDSCH tests under FR2 HST scenario.</w:t>
      </w:r>
    </w:p>
    <w:p w:rsidR="00C943E1" w:rsidRPr="00C943E1" w:rsidRDefault="00FA6FA5" w:rsidP="00C943E1">
      <w:pPr>
        <w:pStyle w:val="Proposal"/>
      </w:pPr>
      <w:r>
        <w:rPr>
          <w:rFonts w:hint="eastAsia"/>
        </w:rPr>
        <w:t>D</w:t>
      </w:r>
      <w:r>
        <w:t>o not consider extra UE frequency error for FR2 HST.</w:t>
      </w:r>
    </w:p>
    <w:p w:rsidR="001451CF" w:rsidRPr="00FA6FA5" w:rsidRDefault="00C943E1" w:rsidP="00C943E1">
      <w:pPr>
        <w:pStyle w:val="Proposal"/>
      </w:pPr>
      <w:r w:rsidRPr="00FF50FF">
        <w:t>Assume static UE and single Probe. Combine RRM and Demod requirements as a single feature to support HST FR2 operation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817C96" w:rsidRDefault="00817C96" w:rsidP="00817C96">
      <w:pPr>
        <w:pStyle w:val="Reference"/>
        <w:ind w:left="400" w:hanging="400"/>
        <w:rPr>
          <w:lang w:val="en-US" w:eastAsia="zh-CN"/>
        </w:rPr>
      </w:pPr>
      <w:bookmarkStart w:id="0" w:name="_Ref63699293"/>
      <w:r w:rsidRPr="00162771">
        <w:rPr>
          <w:lang w:val="en-US" w:eastAsia="zh-CN"/>
        </w:rPr>
        <w:t>R4-2106102</w:t>
      </w:r>
      <w:r w:rsidRPr="009163A1">
        <w:rPr>
          <w:lang w:val="en-US" w:eastAsia="zh-CN"/>
        </w:rPr>
        <w:t xml:space="preserve">, </w:t>
      </w:r>
      <w:r w:rsidRPr="00162771">
        <w:rPr>
          <w:lang w:eastAsia="zh-CN"/>
        </w:rPr>
        <w:t>WF on Demodulation requirement for FR2 HST</w:t>
      </w:r>
      <w:r w:rsidRPr="009163A1">
        <w:rPr>
          <w:lang w:val="en-US" w:eastAsia="zh-CN"/>
        </w:rPr>
        <w:t>, RAN4#9</w:t>
      </w:r>
      <w:r>
        <w:rPr>
          <w:lang w:val="en-US" w:eastAsia="zh-CN"/>
        </w:rPr>
        <w:t xml:space="preserve">8-bis-e, </w:t>
      </w:r>
      <w:bookmarkEnd w:id="0"/>
      <w:r w:rsidRPr="00227E04">
        <w:rPr>
          <w:lang w:val="en-US" w:eastAsia="zh-CN"/>
        </w:rPr>
        <w:t>Samsung</w:t>
      </w:r>
    </w:p>
    <w:p w:rsidR="009163A1" w:rsidRDefault="001C7FB7" w:rsidP="001C7FB7">
      <w:pPr>
        <w:pStyle w:val="Reference"/>
        <w:ind w:left="400" w:hanging="400"/>
        <w:rPr>
          <w:lang w:val="en-US" w:eastAsia="zh-CN"/>
        </w:rPr>
      </w:pPr>
      <w:bookmarkStart w:id="1" w:name="_Ref71358368"/>
      <w:bookmarkStart w:id="2" w:name="_GoBack"/>
      <w:bookmarkEnd w:id="2"/>
      <w:r w:rsidRPr="001C7FB7">
        <w:rPr>
          <w:lang w:val="en-US" w:eastAsia="zh-CN"/>
        </w:rPr>
        <w:t>R4-2110533</w:t>
      </w:r>
      <w:r w:rsidR="003E56B1">
        <w:rPr>
          <w:lang w:val="en-US" w:eastAsia="zh-CN"/>
        </w:rPr>
        <w:t xml:space="preserve">, </w:t>
      </w:r>
      <w:r w:rsidR="0013557E" w:rsidRPr="0013557E">
        <w:rPr>
          <w:lang w:val="en-US" w:eastAsia="zh-CN"/>
        </w:rPr>
        <w:t>Discussion on general issues for NR FR2 HST deployment scenario</w:t>
      </w:r>
      <w:r w:rsidR="003E56B1">
        <w:rPr>
          <w:lang w:val="en-US" w:eastAsia="zh-CN"/>
        </w:rPr>
        <w:t xml:space="preserve">, </w:t>
      </w:r>
      <w:r w:rsidR="003E56B1" w:rsidRPr="009163A1">
        <w:rPr>
          <w:lang w:val="en-US" w:eastAsia="zh-CN"/>
        </w:rPr>
        <w:t>RAN4#9</w:t>
      </w:r>
      <w:r w:rsidR="003E56B1">
        <w:rPr>
          <w:lang w:val="en-US" w:eastAsia="zh-CN"/>
        </w:rPr>
        <w:t xml:space="preserve">9-e, </w:t>
      </w:r>
      <w:r w:rsidR="003E56B1" w:rsidRPr="003E56B1">
        <w:rPr>
          <w:lang w:val="en-US" w:eastAsia="zh-CN"/>
        </w:rPr>
        <w:t>Huawei, HiSilicon</w:t>
      </w:r>
      <w:bookmarkEnd w:id="1"/>
    </w:p>
    <w:p w:rsidR="0013557E" w:rsidRPr="0013557E" w:rsidRDefault="0013557E" w:rsidP="0013557E"/>
    <w:sectPr w:rsidR="0013557E" w:rsidRPr="0013557E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AC9" w:rsidRDefault="00506AC9" w:rsidP="009163A1">
      <w:pPr>
        <w:spacing w:after="0"/>
      </w:pPr>
      <w:r>
        <w:separator/>
      </w:r>
    </w:p>
  </w:endnote>
  <w:endnote w:type="continuationSeparator" w:id="0">
    <w:p w:rsidR="00506AC9" w:rsidRDefault="00506AC9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AC9" w:rsidRDefault="00506AC9" w:rsidP="009163A1">
      <w:pPr>
        <w:spacing w:after="0"/>
      </w:pPr>
      <w:r>
        <w:separator/>
      </w:r>
    </w:p>
  </w:footnote>
  <w:footnote w:type="continuationSeparator" w:id="0">
    <w:p w:rsidR="00506AC9" w:rsidRDefault="00506AC9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27D72"/>
    <w:multiLevelType w:val="hybridMultilevel"/>
    <w:tmpl w:val="AA620270"/>
    <w:lvl w:ilvl="0" w:tplc="BA947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08E5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477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28CE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AAB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026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5C6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281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C24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18544B"/>
    <w:multiLevelType w:val="hybridMultilevel"/>
    <w:tmpl w:val="F140DE68"/>
    <w:lvl w:ilvl="0" w:tplc="F6248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B88E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56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4AF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989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E40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9E0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360E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6ACA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157916"/>
    <w:multiLevelType w:val="hybridMultilevel"/>
    <w:tmpl w:val="1DCEE1A8"/>
    <w:lvl w:ilvl="0" w:tplc="B0681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40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A87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69F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81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ACF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4AC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4EE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6D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BA9280E"/>
    <w:multiLevelType w:val="hybridMultilevel"/>
    <w:tmpl w:val="CBD41A40"/>
    <w:lvl w:ilvl="0" w:tplc="69F43A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00C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E23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A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5EF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ED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4E5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67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5A6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9FE4E7E"/>
    <w:multiLevelType w:val="hybridMultilevel"/>
    <w:tmpl w:val="DEB44FA8"/>
    <w:lvl w:ilvl="0" w:tplc="6FF46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E0AB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23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8AB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CE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A6C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A06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0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CA5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305333F"/>
    <w:multiLevelType w:val="hybridMultilevel"/>
    <w:tmpl w:val="4D86638C"/>
    <w:lvl w:ilvl="0" w:tplc="7C1EE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0DA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0E4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0F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7CF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6AB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2C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C2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32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0C47899"/>
    <w:multiLevelType w:val="hybridMultilevel"/>
    <w:tmpl w:val="A122FF34"/>
    <w:lvl w:ilvl="0" w:tplc="FB12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2E8B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7008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1EE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861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4238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3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C4C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BCD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6E24C35"/>
    <w:multiLevelType w:val="hybridMultilevel"/>
    <w:tmpl w:val="AC3E4BBE"/>
    <w:lvl w:ilvl="0" w:tplc="0B96B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8B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E69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442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662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2A0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CC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08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046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5" w15:restartNumberingAfterBreak="0">
    <w:nsid w:val="76E62DA2"/>
    <w:multiLevelType w:val="hybridMultilevel"/>
    <w:tmpl w:val="D430F2F0"/>
    <w:lvl w:ilvl="0" w:tplc="A2B8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69F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209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E1D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6D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8A5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D8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C2C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80B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7AC661C2"/>
    <w:multiLevelType w:val="hybridMultilevel"/>
    <w:tmpl w:val="565EDB92"/>
    <w:lvl w:ilvl="0" w:tplc="21926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82B7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BA9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C02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0E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26B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AAD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54FE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6"/>
  </w:num>
  <w:num w:numId="3">
    <w:abstractNumId w:val="3"/>
  </w:num>
  <w:num w:numId="4">
    <w:abstractNumId w:val="8"/>
  </w:num>
  <w:num w:numId="5">
    <w:abstractNumId w:val="17"/>
  </w:num>
  <w:num w:numId="6">
    <w:abstractNumId w:val="4"/>
  </w:num>
  <w:num w:numId="7">
    <w:abstractNumId w:val="18"/>
  </w:num>
  <w:num w:numId="8">
    <w:abstractNumId w:val="7"/>
  </w:num>
  <w:num w:numId="9">
    <w:abstractNumId w:val="5"/>
  </w:num>
  <w:num w:numId="10">
    <w:abstractNumId w:val="9"/>
  </w:num>
  <w:num w:numId="11">
    <w:abstractNumId w:val="3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15"/>
  </w:num>
  <w:num w:numId="15">
    <w:abstractNumId w:val="19"/>
  </w:num>
  <w:num w:numId="16">
    <w:abstractNumId w:val="10"/>
  </w:num>
  <w:num w:numId="17">
    <w:abstractNumId w:val="13"/>
  </w:num>
  <w:num w:numId="18">
    <w:abstractNumId w:val="0"/>
  </w:num>
  <w:num w:numId="19">
    <w:abstractNumId w:val="6"/>
  </w:num>
  <w:num w:numId="20">
    <w:abstractNumId w:val="2"/>
  </w:num>
  <w:num w:numId="21">
    <w:abstractNumId w:val="11"/>
  </w:num>
  <w:num w:numId="22">
    <w:abstractNumId w:val="1"/>
  </w:num>
  <w:num w:numId="23">
    <w:abstractNumId w:val="12"/>
  </w:num>
  <w:num w:numId="24">
    <w:abstractNumId w:val="3"/>
    <w:lvlOverride w:ilvl="0">
      <w:startOverride w:val="1"/>
    </w:lvlOverride>
  </w:num>
  <w:num w:numId="25">
    <w:abstractNumId w:val="8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1581F"/>
    <w:rsid w:val="00016921"/>
    <w:rsid w:val="0002379D"/>
    <w:rsid w:val="00037831"/>
    <w:rsid w:val="00077FEC"/>
    <w:rsid w:val="00084253"/>
    <w:rsid w:val="00086031"/>
    <w:rsid w:val="00086A1D"/>
    <w:rsid w:val="000915E7"/>
    <w:rsid w:val="000A5856"/>
    <w:rsid w:val="000C68F4"/>
    <w:rsid w:val="000D345A"/>
    <w:rsid w:val="000F0B45"/>
    <w:rsid w:val="00106E4B"/>
    <w:rsid w:val="001175B5"/>
    <w:rsid w:val="0013557E"/>
    <w:rsid w:val="00136B1B"/>
    <w:rsid w:val="00142697"/>
    <w:rsid w:val="001439A6"/>
    <w:rsid w:val="001451CF"/>
    <w:rsid w:val="001B7488"/>
    <w:rsid w:val="001C3749"/>
    <w:rsid w:val="001C4440"/>
    <w:rsid w:val="001C6DD3"/>
    <w:rsid w:val="001C7FB7"/>
    <w:rsid w:val="001E3115"/>
    <w:rsid w:val="001F0B11"/>
    <w:rsid w:val="00204E15"/>
    <w:rsid w:val="00214DBD"/>
    <w:rsid w:val="00221897"/>
    <w:rsid w:val="00222181"/>
    <w:rsid w:val="00222491"/>
    <w:rsid w:val="00223345"/>
    <w:rsid w:val="002517E4"/>
    <w:rsid w:val="0025198E"/>
    <w:rsid w:val="00256403"/>
    <w:rsid w:val="0026337D"/>
    <w:rsid w:val="00264A2C"/>
    <w:rsid w:val="0026679C"/>
    <w:rsid w:val="00274204"/>
    <w:rsid w:val="0027571A"/>
    <w:rsid w:val="0028155C"/>
    <w:rsid w:val="002928C5"/>
    <w:rsid w:val="002C7212"/>
    <w:rsid w:val="002E2F7D"/>
    <w:rsid w:val="00312EDF"/>
    <w:rsid w:val="00314027"/>
    <w:rsid w:val="00327B16"/>
    <w:rsid w:val="00332A2F"/>
    <w:rsid w:val="00346C56"/>
    <w:rsid w:val="00366E98"/>
    <w:rsid w:val="00367333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C641D"/>
    <w:rsid w:val="003E56B1"/>
    <w:rsid w:val="003E6D10"/>
    <w:rsid w:val="003E7958"/>
    <w:rsid w:val="003F6C0B"/>
    <w:rsid w:val="003F7093"/>
    <w:rsid w:val="00401A10"/>
    <w:rsid w:val="00402E4E"/>
    <w:rsid w:val="00416BDF"/>
    <w:rsid w:val="00430809"/>
    <w:rsid w:val="004308FF"/>
    <w:rsid w:val="0043491A"/>
    <w:rsid w:val="00445374"/>
    <w:rsid w:val="00452050"/>
    <w:rsid w:val="0045261D"/>
    <w:rsid w:val="004534B3"/>
    <w:rsid w:val="004575B7"/>
    <w:rsid w:val="00465900"/>
    <w:rsid w:val="004842BC"/>
    <w:rsid w:val="004B0938"/>
    <w:rsid w:val="004B25B2"/>
    <w:rsid w:val="004C515A"/>
    <w:rsid w:val="004C607D"/>
    <w:rsid w:val="004C739A"/>
    <w:rsid w:val="00506AC9"/>
    <w:rsid w:val="005125A2"/>
    <w:rsid w:val="005161C7"/>
    <w:rsid w:val="00517C7B"/>
    <w:rsid w:val="00525EDA"/>
    <w:rsid w:val="005303A3"/>
    <w:rsid w:val="00532969"/>
    <w:rsid w:val="00540EEE"/>
    <w:rsid w:val="00553E20"/>
    <w:rsid w:val="00576D52"/>
    <w:rsid w:val="00577917"/>
    <w:rsid w:val="00583DF4"/>
    <w:rsid w:val="005C3579"/>
    <w:rsid w:val="005D0C23"/>
    <w:rsid w:val="005D7B80"/>
    <w:rsid w:val="005D7F6A"/>
    <w:rsid w:val="005E0EAC"/>
    <w:rsid w:val="005F3786"/>
    <w:rsid w:val="00616955"/>
    <w:rsid w:val="00624A59"/>
    <w:rsid w:val="00626C53"/>
    <w:rsid w:val="0063536C"/>
    <w:rsid w:val="00637807"/>
    <w:rsid w:val="00650955"/>
    <w:rsid w:val="006654A8"/>
    <w:rsid w:val="006A6EA3"/>
    <w:rsid w:val="006B64A3"/>
    <w:rsid w:val="006B7BB4"/>
    <w:rsid w:val="006C1B02"/>
    <w:rsid w:val="007054F0"/>
    <w:rsid w:val="0072378A"/>
    <w:rsid w:val="00723859"/>
    <w:rsid w:val="00724F2D"/>
    <w:rsid w:val="00733272"/>
    <w:rsid w:val="00765E6E"/>
    <w:rsid w:val="0076674F"/>
    <w:rsid w:val="00775C27"/>
    <w:rsid w:val="00786759"/>
    <w:rsid w:val="00791E31"/>
    <w:rsid w:val="007970AF"/>
    <w:rsid w:val="007B61F6"/>
    <w:rsid w:val="007C3B58"/>
    <w:rsid w:val="007C4349"/>
    <w:rsid w:val="007C6AC5"/>
    <w:rsid w:val="007D050C"/>
    <w:rsid w:val="007D2632"/>
    <w:rsid w:val="007D6D0D"/>
    <w:rsid w:val="007E26E7"/>
    <w:rsid w:val="007E6E59"/>
    <w:rsid w:val="00804C38"/>
    <w:rsid w:val="00810CF0"/>
    <w:rsid w:val="00817C96"/>
    <w:rsid w:val="00825BC9"/>
    <w:rsid w:val="00846F6F"/>
    <w:rsid w:val="00847B68"/>
    <w:rsid w:val="008664AE"/>
    <w:rsid w:val="008727FE"/>
    <w:rsid w:val="00874ED9"/>
    <w:rsid w:val="00885BEE"/>
    <w:rsid w:val="008A7439"/>
    <w:rsid w:val="008C70FA"/>
    <w:rsid w:val="008E2E9E"/>
    <w:rsid w:val="00910DCD"/>
    <w:rsid w:val="00915630"/>
    <w:rsid w:val="009163A1"/>
    <w:rsid w:val="0094106F"/>
    <w:rsid w:val="009466A7"/>
    <w:rsid w:val="00951E2B"/>
    <w:rsid w:val="0095517A"/>
    <w:rsid w:val="009557F1"/>
    <w:rsid w:val="009614E1"/>
    <w:rsid w:val="00984EDF"/>
    <w:rsid w:val="0099790B"/>
    <w:rsid w:val="009A0F65"/>
    <w:rsid w:val="009A4FCA"/>
    <w:rsid w:val="009B3709"/>
    <w:rsid w:val="009C2E19"/>
    <w:rsid w:val="009E4EFB"/>
    <w:rsid w:val="00A00C53"/>
    <w:rsid w:val="00A1234D"/>
    <w:rsid w:val="00A123A9"/>
    <w:rsid w:val="00A123D7"/>
    <w:rsid w:val="00A3536B"/>
    <w:rsid w:val="00A35C47"/>
    <w:rsid w:val="00A4708B"/>
    <w:rsid w:val="00A62D36"/>
    <w:rsid w:val="00A6690E"/>
    <w:rsid w:val="00A70F98"/>
    <w:rsid w:val="00A73ABD"/>
    <w:rsid w:val="00A80BB8"/>
    <w:rsid w:val="00A85837"/>
    <w:rsid w:val="00A93590"/>
    <w:rsid w:val="00A9559C"/>
    <w:rsid w:val="00AA1A6E"/>
    <w:rsid w:val="00AA3E3D"/>
    <w:rsid w:val="00AA488B"/>
    <w:rsid w:val="00AB3297"/>
    <w:rsid w:val="00AC0C1C"/>
    <w:rsid w:val="00AC5345"/>
    <w:rsid w:val="00AC6985"/>
    <w:rsid w:val="00AF5146"/>
    <w:rsid w:val="00B30C97"/>
    <w:rsid w:val="00B57BBD"/>
    <w:rsid w:val="00B64841"/>
    <w:rsid w:val="00B759EA"/>
    <w:rsid w:val="00B77F2E"/>
    <w:rsid w:val="00BA204D"/>
    <w:rsid w:val="00BA7304"/>
    <w:rsid w:val="00BC014F"/>
    <w:rsid w:val="00BC4DE3"/>
    <w:rsid w:val="00BD34D5"/>
    <w:rsid w:val="00C006CD"/>
    <w:rsid w:val="00C06889"/>
    <w:rsid w:val="00C07076"/>
    <w:rsid w:val="00C109C1"/>
    <w:rsid w:val="00C44D88"/>
    <w:rsid w:val="00C55A77"/>
    <w:rsid w:val="00C57746"/>
    <w:rsid w:val="00C663FA"/>
    <w:rsid w:val="00C71D5F"/>
    <w:rsid w:val="00C76055"/>
    <w:rsid w:val="00C76908"/>
    <w:rsid w:val="00C943E1"/>
    <w:rsid w:val="00C94719"/>
    <w:rsid w:val="00CB4AD4"/>
    <w:rsid w:val="00CB4E1F"/>
    <w:rsid w:val="00CB5BC2"/>
    <w:rsid w:val="00CC519B"/>
    <w:rsid w:val="00CD2D65"/>
    <w:rsid w:val="00CD7A7A"/>
    <w:rsid w:val="00CF4E89"/>
    <w:rsid w:val="00CF77FF"/>
    <w:rsid w:val="00CF7AE7"/>
    <w:rsid w:val="00D13468"/>
    <w:rsid w:val="00D13527"/>
    <w:rsid w:val="00D14BDA"/>
    <w:rsid w:val="00D33099"/>
    <w:rsid w:val="00D346A5"/>
    <w:rsid w:val="00D46BD4"/>
    <w:rsid w:val="00D4790B"/>
    <w:rsid w:val="00D53400"/>
    <w:rsid w:val="00D558C8"/>
    <w:rsid w:val="00D77231"/>
    <w:rsid w:val="00D87106"/>
    <w:rsid w:val="00D90964"/>
    <w:rsid w:val="00DA0A73"/>
    <w:rsid w:val="00DA1D78"/>
    <w:rsid w:val="00DA25CB"/>
    <w:rsid w:val="00DA38C9"/>
    <w:rsid w:val="00DA5959"/>
    <w:rsid w:val="00DC122D"/>
    <w:rsid w:val="00DC15D7"/>
    <w:rsid w:val="00DC4085"/>
    <w:rsid w:val="00DD02F4"/>
    <w:rsid w:val="00DD4408"/>
    <w:rsid w:val="00DE26CF"/>
    <w:rsid w:val="00DF2FBF"/>
    <w:rsid w:val="00E122A7"/>
    <w:rsid w:val="00E14775"/>
    <w:rsid w:val="00E25220"/>
    <w:rsid w:val="00E375A2"/>
    <w:rsid w:val="00E57A0C"/>
    <w:rsid w:val="00E6511D"/>
    <w:rsid w:val="00E753B6"/>
    <w:rsid w:val="00E77C55"/>
    <w:rsid w:val="00E77E8A"/>
    <w:rsid w:val="00E8060F"/>
    <w:rsid w:val="00E8582B"/>
    <w:rsid w:val="00EA16C1"/>
    <w:rsid w:val="00EA30B1"/>
    <w:rsid w:val="00EB72E6"/>
    <w:rsid w:val="00EC7ECD"/>
    <w:rsid w:val="00ED077D"/>
    <w:rsid w:val="00EE1B16"/>
    <w:rsid w:val="00EF0103"/>
    <w:rsid w:val="00EF27CF"/>
    <w:rsid w:val="00F126C1"/>
    <w:rsid w:val="00F12E3B"/>
    <w:rsid w:val="00F14EA8"/>
    <w:rsid w:val="00F17E00"/>
    <w:rsid w:val="00F20EB8"/>
    <w:rsid w:val="00F237C2"/>
    <w:rsid w:val="00F50497"/>
    <w:rsid w:val="00F63240"/>
    <w:rsid w:val="00F94645"/>
    <w:rsid w:val="00FA6FA5"/>
    <w:rsid w:val="00FA7696"/>
    <w:rsid w:val="00FB172E"/>
    <w:rsid w:val="00FB5658"/>
    <w:rsid w:val="00FC34C6"/>
    <w:rsid w:val="00FD3017"/>
    <w:rsid w:val="00FD3136"/>
    <w:rsid w:val="00FD4842"/>
    <w:rsid w:val="00FE0347"/>
    <w:rsid w:val="00FE1AEA"/>
    <w:rsid w:val="00FF42A4"/>
    <w:rsid w:val="00FF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1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uiPriority w:val="99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uiPriority w:val="99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9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23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81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4398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4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99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41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04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4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32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85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4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76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6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38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3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5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48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62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45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28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8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25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1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01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6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7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876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660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18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50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62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58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18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8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5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455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201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5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2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52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134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5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58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C9A7B-CE48-4AC5-B53F-0CC682523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2725</TotalTime>
  <Pages>4</Pages>
  <Words>895</Words>
  <Characters>5104</Characters>
  <Application>Microsoft Office Word</Application>
  <DocSecurity>0</DocSecurity>
  <Lines>42</Lines>
  <Paragraphs>11</Paragraphs>
  <ScaleCrop>false</ScaleCrop>
  <Company>Huawei Technologies Co.,Ltd.</Company>
  <LinksUpToDate>false</LinksUpToDate>
  <CharactersWithSpaces>5988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46</cp:revision>
  <dcterms:created xsi:type="dcterms:W3CDTF">2021-01-11T12:36:00Z</dcterms:created>
  <dcterms:modified xsi:type="dcterms:W3CDTF">2021-05-11T13:12:00Z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(3)N/dHVUVx2I6uE9Try9Lrc2GIEGwmugdoMrVsVxT0WwLNRRU+ri5TZ/EvR+g4KiWfw6lDCHwM
bp8l17nA2r0Zmz/D2vfjSj+/NcJ51KQ7NLifVvnInQKHQLDr5p3bL3jDsU7OhCatkTTpQLOf
NhdspToxQitBf+BPaR+8bl/fpFHwY5aad/fk1I7nmM0sdtrXdMuVaxzyxdzcTWzPyhiacXP8
SKq4T7XXD+6ynqjiek</vt:lpwstr>
  </property>
  <property fmtid="{D5CDD505-2E9C-101B-9397-08002B2CF9AE}" pid="3" name="_2015_ms_pID_7253431">
    <vt:lpwstr>ebiFEJja0sPk1saMF01ltFpz7Qe1HRJ5YW/0z3+L1S9UhfzcLIMyZ0
4Q49Qa8j061tktH2pT2S/fblq2YUPNfDA149TcD4z8rr1+i+JC+C3vlUnz4S+rmIggFIGEMJ
Welu1S9Nsza+WBeeK2mIW/IDiTILeCao+eT9btHh7ezd5BAeGzy5dQ2Ek9KcX0r62DL64H3p
7DbezfVzHEqhFWN6FCSp+mnrFZ0D/739EqAR</vt:lpwstr>
  </property>
  <property fmtid="{D5CDD505-2E9C-101B-9397-08002B2CF9AE}" pid="4" name="_2015_ms_pID_7253432">
    <vt:lpwstr>mxwoDKZdHBQ9865HwBI1ItQ=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1620738730</vt:lpwstr>
  </property>
</Properties>
</file>